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62"/>
    <w:p>
      <w:pPr>
        <w:pStyle w:val="Heading1"/>
      </w:pPr>
      <w:r>
        <w:t xml:space="preserve">Homiletics Analysis: Isaiah 62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62 is a sustained, passionate declaration by a divine or prophetic speaker (the identity oscillates deliberately between the LORD and His prophet, creating a unified voice of holy longing) concerning Zion’s coming vindication and restoration. The chapter opens with an oath of relentless intercession — the speaker will not rest or be silent until Jerusalem’s righteousness blazes forth like a torch (vv. 1–2). It moves immediately into the language of new naming: Zion, once called</w:t>
      </w:r>
      <w:r>
        <w:t xml:space="preserve"> </w:t>
      </w:r>
      <w:r>
        <w:t xml:space="preserve">“Forsaken”</w:t>
      </w:r>
      <w:r>
        <w:t xml:space="preserve"> </w:t>
      </w:r>
      <w:r>
        <w:t xml:space="preserve">and</w:t>
      </w:r>
      <w:r>
        <w:t xml:space="preserve"> </w:t>
      </w:r>
      <w:r>
        <w:t xml:space="preserve">“Desolate,”</w:t>
      </w:r>
      <w:r>
        <w:t xml:space="preserve"> </w:t>
      </w:r>
      <w:r>
        <w:t xml:space="preserve">will be called</w:t>
      </w:r>
      <w:r>
        <w:t xml:space="preserve"> </w:t>
      </w:r>
      <w:r>
        <w:t xml:space="preserve">“Hephzibah”</w:t>
      </w:r>
      <w:r>
        <w:t xml:space="preserve"> </w:t>
      </w:r>
      <w:r>
        <w:t xml:space="preserve">(My Delight Is in Her) and</w:t>
      </w:r>
      <w:r>
        <w:t xml:space="preserve"> </w:t>
      </w:r>
      <w:r>
        <w:t xml:space="preserve">“Beulah”</w:t>
      </w:r>
      <w:r>
        <w:t xml:space="preserve"> </w:t>
      </w:r>
      <w:r>
        <w:t xml:space="preserve">(Married), because the LORD delights in her and will wed her as a bridegroom claims his bride (vv. 3–5). Watchmen are then commissioned on Jerusalem’s walls — intercessors who are commanded never to be silent before the LORD, and who are to give Him no rest until He establishes and makes Jerusalem</w:t>
      </w:r>
      <w:r>
        <w:t xml:space="preserve"> </w:t>
      </w:r>
      <w:r>
        <w:t xml:space="preserve">“a praise in the earth”</w:t>
      </w:r>
      <w:r>
        <w:t xml:space="preserve"> </w:t>
      </w:r>
      <w:r>
        <w:t xml:space="preserve">(vv. 6–7). A divine oath on the LORD’s own right hand and strong arm follows, pledging that the grain and wine of Jerusalem will never again be handed over to her enemies — the fruit of her labor will be eaten by those who labored for it, in the courts of His sanctuary (vv. 8–9). The chapter then issues a great summons: prepare the highway, lift up a banner, declare to the daughter of Zion that her salvation is coming — the LORD is bringing His recompense before Him (vv. 10–11). It closes with a cascade of new names for God’s redeemed people:</w:t>
      </w:r>
      <w:r>
        <w:t xml:space="preserve"> </w:t>
      </w:r>
      <w:r>
        <w:t xml:space="preserve">“The Holy People,”</w:t>
      </w:r>
      <w:r>
        <w:t xml:space="preserve"> </w:t>
      </w:r>
      <w:r>
        <w:t xml:space="preserve">“The Redeemed of the LORD,”</w:t>
      </w:r>
      <w:r>
        <w:t xml:space="preserve"> </w:t>
      </w:r>
      <w:r>
        <w:t xml:space="preserve">“Sought Out,”</w:t>
      </w:r>
      <w:r>
        <w:t xml:space="preserve"> </w:t>
      </w:r>
      <w:r>
        <w:t xml:space="preserve">“A City Not Forsaken”</w:t>
      </w:r>
      <w:r>
        <w:t xml:space="preserve"> </w:t>
      </w:r>
      <w:r>
        <w:t xml:space="preserve">(v. 12).</w:t>
      </w:r>
    </w:p>
    <w:p>
      <w:pPr>
        <w:pStyle w:val="BodyText"/>
      </w:pPr>
      <w:r>
        <w:rPr>
          <w:b/>
          <w:bCs/>
        </w:rPr>
        <w:t xml:space="preserve">This Text — Intent</w:t>
      </w:r>
    </w:p>
    <w:p>
      <w:pPr>
        <w:pStyle w:val="BodyText"/>
      </w:pPr>
      <w:r>
        <w:t xml:space="preserve">God intends this chapter to shatter resignation. The people of God — battered by exile, shame, desolation, abandoning hope that the promises could still hold — are being confronted with a God who will not let the matter rest and who calls them into the same posture of holy, relentless expectation. The intent is not merely to inform them that restoration is coming, but to ignite the kind of longing, intercession, and forward-leaning readiness that only comes from truly believing the promise is unbreakable. God is seeking to transform passive, shame-habituated despair into active, covenant-confident hope — the kind of hope that prepares highways and posts watchmen because it expects the arrival.</w:t>
      </w:r>
    </w:p>
    <w:p>
      <w:r>
        <w:pict>
          <v:rect style="width:0;height:1.5pt" o:hralign="center" o:hrstd="t" o:hr="t"/>
        </w:pict>
      </w:r>
    </w:p>
    <w:p>
      <w:pPr>
        <w:pStyle w:val="FirstParagraph"/>
      </w:pPr>
      <w:r>
        <w:rPr>
          <w:b/>
          <w:bCs/>
        </w:rPr>
        <w:t xml:space="preserve">Subject Sentence:</w:t>
      </w:r>
      <w:r>
        <w:t xml:space="preserve"> </w:t>
      </w:r>
      <w:r>
        <w:t xml:space="preserve">The LORD’s sworn commitment to Zion’s glory will not rest until she is fully restored and renamed.</w:t>
      </w:r>
    </w:p>
    <w:p>
      <w:r>
        <w:pict>
          <v:rect style="width:0;height:1.5pt" o:hralign="center" o:hrstd="t" o:hr="t"/>
        </w:pict>
      </w:r>
    </w:p>
    <w:p>
      <w:pPr>
        <w:pStyle w:val="FirstParagraph"/>
      </w:pPr>
      <w:r>
        <w:rPr>
          <w:b/>
          <w:bCs/>
        </w:rPr>
        <w:t xml:space="preserve">Primary Claim:</w:t>
      </w:r>
      <w:r>
        <w:t xml:space="preserve"> </w:t>
      </w:r>
      <w:r>
        <w:t xml:space="preserve">God is confronting the shame-exhausted people of God with a love so determined it functions as an oath — and He is calling them into the same relentless, restless expectation of what He has sworn to complete.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speaker in verses 1–2</w:t>
      </w:r>
      <w:r>
        <w:t xml:space="preserve">: There is genuine interpretive debate about whether the</w:t>
      </w:r>
      <w:r>
        <w:t xml:space="preserve"> </w:t>
      </w:r>
      <w:r>
        <w:t xml:space="preserve">“I”</w:t>
      </w:r>
      <w:r>
        <w:t xml:space="preserve"> </w:t>
      </w:r>
      <w:r>
        <w:t xml:space="preserve">who speaks in verses 1–2 is the LORD Himself or the prophet Isaiah acting as intercessor on Zion’s behalf. Some commentators (notably Claus Westermann) assign the voice primarily to the prophetic figure, reducing it to an expression of prophetic zeal. Others (John Oswalt, Alec Motyer) argue that the speech is best understood as the LORD’s own voice, with the prophet serving as the LORD’s mouthpiece in such intimate continuity that the distinction collapses into a unified declaration of divine intent. The Reformed reading prefers the latter — or more precisely, understands the ambiguity as deliberate and theologically load-bearing: the prophet’s intercession and the LORD’s own resolve are so fused in this passage that parsing them apart weakens both. The intent is precisely to show a God who prays through His servants and a servant so conformed to God’s own longing that their voices become one.</w:t>
      </w:r>
    </w:p>
    <w:p>
      <w:pPr>
        <w:pStyle w:val="BodyText"/>
      </w:pPr>
      <w:r>
        <w:rPr>
          <w:b/>
          <w:bCs/>
        </w:rPr>
        <w:t xml:space="preserve">The eschatological referent — Zion as literal or spiritual</w:t>
      </w:r>
      <w:r>
        <w:t xml:space="preserve">: Dispensational readers typically interpret this chapter as a literal, future fulfillment for ethnic Israel in the Millennium, with the land promises, the grain and wine provisions (vv. 8–9), and the new names all applying to a restored national Israel in a future earthly kingdom. This reading is</w:t>
      </w:r>
      <w:r>
        <w:t xml:space="preserve"> </w:t>
      </w:r>
      <w:r>
        <w:rPr>
          <w:i/>
          <w:iCs/>
        </w:rPr>
        <w:t xml:space="preserve">acknowledged</w:t>
      </w:r>
      <w:r>
        <w:t xml:space="preserve"> </w:t>
      </w:r>
      <w:r>
        <w:t xml:space="preserve">for its seriousness about the particularity of the covenant promises — the text does use highly concrete, material imagery that resists immediate spiritualization. However, the Reformed and redemptive-historical reading is to be preferred: the covenant promises to Zion find their ultimate fulfillment in Christ and the new-covenant people of God, the church as the true Jerusalem, with the material imagery pointing to a fullness of blessing that will be consummated eschatologically in the new creation — not in a temporary Millennial interlude. The New Testament consistently applies this category of Zion-language to the church (Hebrews 12:22; Galatians 4:26; Revelation 21:2). The grain-and-wine oath is not thereby stripped of its material force — it is</w:t>
      </w:r>
      <w:r>
        <w:t xml:space="preserve"> </w:t>
      </w:r>
      <w:r>
        <w:rPr>
          <w:i/>
          <w:iCs/>
        </w:rPr>
        <w:t xml:space="preserve">escalated</w:t>
      </w:r>
      <w:r>
        <w:t xml:space="preserve"> </w:t>
      </w:r>
      <w:r>
        <w:t xml:space="preserve">into the fullness of the eschatological feast. The Dispensational reading ultimately diminishes the promise by confining it to earthly geography; the canonical reading sees the earth itself renewed.</w:t>
      </w:r>
    </w:p>
    <w:p>
      <w:pPr>
        <w:pStyle w:val="BodyText"/>
      </w:pPr>
      <w:r>
        <w:rPr>
          <w:b/>
          <w:bCs/>
        </w:rPr>
        <w:t xml:space="preserve">The new names and identity transformation</w:t>
      </w:r>
      <w:r>
        <w:t xml:space="preserve">: Some Wesleyan/holiness tradition readers apply verses 3–5 and 12 primarily to the interior transformation of the believer through entire sanctification —</w:t>
      </w:r>
      <w:r>
        <w:t xml:space="preserve"> </w:t>
      </w:r>
      <w:r>
        <w:t xml:space="preserve">“Hephzibah”</w:t>
      </w:r>
      <w:r>
        <w:t xml:space="preserve"> </w:t>
      </w:r>
      <w:r>
        <w:t xml:space="preserve">becomes a name for the soul fully yielded to God. This application is</w:t>
      </w:r>
      <w:r>
        <w:t xml:space="preserve"> </w:t>
      </w:r>
      <w:r>
        <w:rPr>
          <w:i/>
          <w:iCs/>
        </w:rPr>
        <w:t xml:space="preserve">qualified</w:t>
      </w:r>
      <w:r>
        <w:t xml:space="preserve">: the passage is communal and covenantal, not primarily individualistic or experiential. The renaming is of Zion as a whole, not of a particular spiritual state of an individual. The application to individual transformation is not wrong, but it must be grounded in the prior covenantal reality — God delights in His people as a whole before the individual finds their identity secured in that same delight.</w:t>
      </w:r>
    </w:p>
    <w:p>
      <w:pPr>
        <w:pStyle w:val="BodyText"/>
      </w:pPr>
      <w:r>
        <w:rPr>
          <w:b/>
          <w:bCs/>
        </w:rPr>
        <w:t xml:space="preserve">The intercession in verses 6–7</w:t>
      </w:r>
      <w:r>
        <w:t xml:space="preserve">: Some charismatic and intercessory-prayer traditions have built entire prayer theologies on these verses, treating them as a mandate for sustained</w:t>
      </w:r>
      <w:r>
        <w:t xml:space="preserve"> </w:t>
      </w:r>
      <w:r>
        <w:t xml:space="preserve">“warfare intercession”</w:t>
      </w:r>
      <w:r>
        <w:t xml:space="preserve"> </w:t>
      </w:r>
      <w:r>
        <w:t xml:space="preserve">that</w:t>
      </w:r>
      <w:r>
        <w:t xml:space="preserve"> </w:t>
      </w:r>
      <w:r>
        <w:t xml:space="preserve">“releases”</w:t>
      </w:r>
      <w:r>
        <w:t xml:space="preserve"> </w:t>
      </w:r>
      <w:r>
        <w:t xml:space="preserve">God to act. This must be</w:t>
      </w:r>
      <w:r>
        <w:t xml:space="preserve"> </w:t>
      </w:r>
      <w:r>
        <w:rPr>
          <w:i/>
          <w:iCs/>
        </w:rPr>
        <w:t xml:space="preserve">refuted</w:t>
      </w:r>
      <w:r>
        <w:t xml:space="preserve"> </w:t>
      </w:r>
      <w:r>
        <w:t xml:space="preserve">at the level of exegesis. The text does not present intercessors as unlocking a reluctant or held-back God. Rather, the watchmen are called to align themselves with what God has already sworn — to take up the divine urgency, to pray in concert with the covenant, not to overcome divine reticence. The prayer is powered by the promise, not the other way around.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54:1–8</w:t>
      </w:r>
      <w:r>
        <w:t xml:space="preserve"> </w:t>
      </w:r>
      <w:r>
        <w:t xml:space="preserve">— The earlier Isaianic declaration that the</w:t>
      </w:r>
      <w:r>
        <w:t xml:space="preserve"> </w:t>
      </w:r>
      <w:r>
        <w:t xml:space="preserve">“wife”</w:t>
      </w:r>
      <w:r>
        <w:t xml:space="preserve"> </w:t>
      </w:r>
      <w:r>
        <w:t xml:space="preserve">who was forsaken has been taken back with everlasting love; provides the covenantal grounding for Isaiah 62’s renewal of the marriage metaphor.</w:t>
      </w:r>
    </w:p>
    <w:p>
      <w:pPr>
        <w:numPr>
          <w:ilvl w:val="0"/>
          <w:numId w:val="1001"/>
        </w:numPr>
      </w:pPr>
      <w:r>
        <w:rPr>
          <w:b/>
          <w:bCs/>
        </w:rPr>
        <w:t xml:space="preserve">Zephaniah 3:17</w:t>
      </w:r>
      <w:r>
        <w:t xml:space="preserve"> </w:t>
      </w:r>
      <w:r>
        <w:t xml:space="preserve">—</w:t>
      </w:r>
      <w:r>
        <w:t xml:space="preserve"> </w:t>
      </w:r>
      <w:r>
        <w:t xml:space="preserve">“The LORD your God is in your midst… He will rejoice over you with gladness… He will exult over you with loud singing”</w:t>
      </w:r>
      <w:r>
        <w:t xml:space="preserve"> </w:t>
      </w:r>
      <w:r>
        <w:t xml:space="preserve">— the closest parallel to Isaiah 62’s vision of divine delight and the new-naming that flows from it.</w:t>
      </w:r>
    </w:p>
    <w:p>
      <w:pPr>
        <w:numPr>
          <w:ilvl w:val="0"/>
          <w:numId w:val="1001"/>
        </w:numPr>
      </w:pPr>
      <w:r>
        <w:rPr>
          <w:b/>
          <w:bCs/>
        </w:rPr>
        <w:t xml:space="preserve">Revelation 21:2–4</w:t>
      </w:r>
      <w:r>
        <w:t xml:space="preserve"> </w:t>
      </w:r>
      <w:r>
        <w:t xml:space="preserve">— The new Jerusalem descending as a bride adorned for her husband; the fullest canonical fulfillment of the</w:t>
      </w:r>
      <w:r>
        <w:t xml:space="preserve"> </w:t>
      </w:r>
      <w:r>
        <w:t xml:space="preserve">“married”</w:t>
      </w:r>
      <w:r>
        <w:t xml:space="preserve"> </w:t>
      </w:r>
      <w:r>
        <w:t xml:space="preserve">and</w:t>
      </w:r>
      <w:r>
        <w:t xml:space="preserve"> </w:t>
      </w:r>
      <w:r>
        <w:t xml:space="preserve">“not forsaken”</w:t>
      </w:r>
      <w:r>
        <w:t xml:space="preserve"> </w:t>
      </w:r>
      <w:r>
        <w:t xml:space="preserve">renaming of Zion in Isaiah 62.</w:t>
      </w:r>
    </w:p>
    <w:p>
      <w:pPr>
        <w:numPr>
          <w:ilvl w:val="0"/>
          <w:numId w:val="1001"/>
        </w:numPr>
      </w:pPr>
      <w:r>
        <w:rPr>
          <w:b/>
          <w:bCs/>
        </w:rPr>
        <w:t xml:space="preserve">Romans 9:25–26 (citing Hosea 2:23)</w:t>
      </w:r>
      <w:r>
        <w:t xml:space="preserve"> </w:t>
      </w:r>
      <w:r>
        <w:t xml:space="preserve">— Paul’s application of the</w:t>
      </w:r>
      <w:r>
        <w:t xml:space="preserve"> </w:t>
      </w:r>
      <w:r>
        <w:t xml:space="preserve">“not my people / my people”</w:t>
      </w:r>
      <w:r>
        <w:t xml:space="preserve"> </w:t>
      </w:r>
      <w:r>
        <w:t xml:space="preserve">renaming dynamic to Gentile inclusion in the covenant community; establishes the exegetical precedent for applying Zion-restoration language to the new-covenant people of God.</w:t>
      </w:r>
    </w:p>
    <w:p>
      <w:pPr>
        <w:numPr>
          <w:ilvl w:val="0"/>
          <w:numId w:val="1001"/>
        </w:numPr>
      </w:pPr>
      <w:r>
        <w:rPr>
          <w:b/>
          <w:bCs/>
        </w:rPr>
        <w:t xml:space="preserve">Hebrews 7:25</w:t>
      </w:r>
      <w:r>
        <w:t xml:space="preserve"> </w:t>
      </w:r>
      <w:r>
        <w:t xml:space="preserve">— Christ</w:t>
      </w:r>
      <w:r>
        <w:t xml:space="preserve"> </w:t>
      </w:r>
      <w:r>
        <w:t xml:space="preserve">“always lives to make intercession”</w:t>
      </w:r>
      <w:r>
        <w:t xml:space="preserve"> </w:t>
      </w:r>
      <w:r>
        <w:t xml:space="preserve">— the New Testament fulfillment of Isaiah 62’s watchman-intercessor role; Christ is the ultimate</w:t>
      </w:r>
      <w:r>
        <w:t xml:space="preserve"> </w:t>
      </w:r>
      <w:r>
        <w:t xml:space="preserve">“watchman on the walls”</w:t>
      </w:r>
      <w:r>
        <w:t xml:space="preserve"> </w:t>
      </w:r>
      <w:r>
        <w:t xml:space="preserve">whose intercession does not cease until the full number is gathered.</w:t>
      </w:r>
    </w:p>
    <w:p>
      <w:r>
        <w:pict>
          <v:rect style="width:0;height:1.5pt" o:hralign="center" o:hrstd="t" o:hr="t"/>
        </w:pict>
      </w:r>
    </w:p>
    <w:p>
      <w:pPr>
        <w:pStyle w:val="FirstParagraph"/>
      </w:pPr>
      <w:r>
        <w:rPr>
          <w:b/>
          <w:bCs/>
        </w:rPr>
        <w:t xml:space="preserve">Aim:</w:t>
      </w:r>
      <w:r>
        <w:t xml:space="preserve"> </w:t>
      </w:r>
      <w:r>
        <w:t xml:space="preserve">To drive out the shame-habituated resignation that settles for less than the promise, and to replace it with the relentless, covenant-grounded expectation that God’s oath over His people cannot fail.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speaker declares he will not be silent or rest until Zion’s righteousness blazes forth and her salvation burns like a torch</w:t>
            </w:r>
          </w:p>
        </w:tc>
        <w:tc>
          <w:tcPr/>
          <w:p>
            <w:pPr>
              <w:pStyle w:val="Compact"/>
            </w:pPr>
            <w:r>
              <w:t xml:space="preserve">Opening oath of restless advocacy; links righteousness and salvation as inseparable;</w:t>
            </w:r>
            <w:r>
              <w:t xml:space="preserve"> </w:t>
            </w:r>
            <w:r>
              <w:t xml:space="preserve">“blazes”</w:t>
            </w:r>
            <w:r>
              <w:t xml:space="preserve"> </w:t>
            </w:r>
            <w:r>
              <w:t xml:space="preserve">and</w:t>
            </w:r>
            <w:r>
              <w:t xml:space="preserve"> </w:t>
            </w:r>
            <w:r>
              <w:t xml:space="preserve">“torch”</w:t>
            </w:r>
            <w:r>
              <w:t xml:space="preserve"> </w:t>
            </w:r>
            <w:r>
              <w:t xml:space="preserve">— public, visible vindication</w:t>
            </w:r>
          </w:p>
        </w:tc>
      </w:tr>
      <w:tr>
        <w:tc>
          <w:tcPr/>
          <w:p>
            <w:pPr>
              <w:pStyle w:val="Compact"/>
            </w:pPr>
            <w:r>
              <w:t xml:space="preserve">2</w:t>
            </w:r>
          </w:p>
        </w:tc>
        <w:tc>
          <w:tcPr/>
          <w:p>
            <w:pPr>
              <w:pStyle w:val="Compact"/>
            </w:pPr>
            <w:r>
              <w:t xml:space="preserve">The nations will see Zion’s righteousness, and kings her glory; she will be called by a new name given by the LORD’s own mouth</w:t>
            </w:r>
          </w:p>
        </w:tc>
        <w:tc>
          <w:tcPr/>
          <w:p>
            <w:pPr>
              <w:pStyle w:val="Compact"/>
            </w:pPr>
            <w:r>
              <w:t xml:space="preserve">New name = new identity; divine speech as the source of transformed identity</w:t>
            </w:r>
          </w:p>
        </w:tc>
      </w:tr>
      <w:tr>
        <w:tc>
          <w:tcPr/>
          <w:p>
            <w:pPr>
              <w:pStyle w:val="Compact"/>
            </w:pPr>
            <w:r>
              <w:t xml:space="preserve">3</w:t>
            </w:r>
          </w:p>
        </w:tc>
        <w:tc>
          <w:tcPr/>
          <w:p>
            <w:pPr>
              <w:pStyle w:val="Compact"/>
            </w:pPr>
            <w:r>
              <w:t xml:space="preserve">Zion will be a crown of beauty and a royal diadem in the hand of the LORD</w:t>
            </w:r>
          </w:p>
        </w:tc>
        <w:tc>
          <w:tcPr/>
          <w:p>
            <w:pPr>
              <w:pStyle w:val="Compact"/>
            </w:pPr>
            <w:r>
              <w:t xml:space="preserve">Held in the LORD’s own hand — intimate possession and display</w:t>
            </w:r>
          </w:p>
        </w:tc>
      </w:tr>
      <w:tr>
        <w:tc>
          <w:tcPr/>
          <w:p>
            <w:pPr>
              <w:pStyle w:val="Compact"/>
            </w:pPr>
            <w:r>
              <w:t xml:space="preserve">4a</w:t>
            </w:r>
          </w:p>
        </w:tc>
        <w:tc>
          <w:tcPr/>
          <w:p>
            <w:pPr>
              <w:pStyle w:val="Compact"/>
            </w:pPr>
            <w:r>
              <w:t xml:space="preserve">She will no longer be called</w:t>
            </w:r>
            <w:r>
              <w:t xml:space="preserve"> </w:t>
            </w:r>
            <w:r>
              <w:t xml:space="preserve">“Forsaken”</w:t>
            </w:r>
            <w:r>
              <w:t xml:space="preserve"> </w:t>
            </w:r>
            <w:r>
              <w:t xml:space="preserve">or her land called</w:t>
            </w:r>
            <w:r>
              <w:t xml:space="preserve"> </w:t>
            </w:r>
            <w:r>
              <w:t xml:space="preserve">“Desolate”</w:t>
            </w:r>
          </w:p>
        </w:tc>
        <w:tc>
          <w:tcPr/>
          <w:p>
            <w:pPr>
              <w:pStyle w:val="Compact"/>
            </w:pPr>
            <w:r>
              <w:t xml:space="preserve">The old names named the shame; their replacement signals total reversal</w:t>
            </w:r>
          </w:p>
        </w:tc>
      </w:tr>
      <w:tr>
        <w:tc>
          <w:tcPr/>
          <w:p>
            <w:pPr>
              <w:pStyle w:val="Compact"/>
            </w:pPr>
            <w:r>
              <w:t xml:space="preserve">4b</w:t>
            </w:r>
          </w:p>
        </w:tc>
        <w:tc>
          <w:tcPr/>
          <w:p>
            <w:pPr>
              <w:pStyle w:val="Compact"/>
            </w:pPr>
            <w:r>
              <w:t xml:space="preserve">She will be called</w:t>
            </w:r>
            <w:r>
              <w:t xml:space="preserve"> </w:t>
            </w:r>
            <w:r>
              <w:t xml:space="preserve">“Hephzibah”</w:t>
            </w:r>
            <w:r>
              <w:t xml:space="preserve"> </w:t>
            </w:r>
            <w:r>
              <w:t xml:space="preserve">(My Delight Is in Her) and</w:t>
            </w:r>
            <w:r>
              <w:t xml:space="preserve"> </w:t>
            </w:r>
            <w:r>
              <w:t xml:space="preserve">“Beulah”</w:t>
            </w:r>
            <w:r>
              <w:t xml:space="preserve"> </w:t>
            </w:r>
            <w:r>
              <w:t xml:space="preserve">(Married)</w:t>
            </w:r>
          </w:p>
        </w:tc>
        <w:tc>
          <w:tcPr/>
          <w:p>
            <w:pPr>
              <w:pStyle w:val="Compact"/>
            </w:pPr>
            <w:r>
              <w:t xml:space="preserve">Delight and marriage as the new relational reality — not merely restored but cherished</w:t>
            </w:r>
          </w:p>
        </w:tc>
      </w:tr>
      <w:tr>
        <w:tc>
          <w:tcPr/>
          <w:p>
            <w:pPr>
              <w:pStyle w:val="Compact"/>
            </w:pPr>
            <w:r>
              <w:t xml:space="preserve">5</w:t>
            </w:r>
          </w:p>
        </w:tc>
        <w:tc>
          <w:tcPr/>
          <w:p>
            <w:pPr>
              <w:pStyle w:val="Compact"/>
            </w:pPr>
            <w:r>
              <w:t xml:space="preserve">As a young man marries a virgin, so her sons will marry her; as a bridegroom rejoices over his bride, so God will rejoice over her</w:t>
            </w:r>
          </w:p>
        </w:tc>
        <w:tc>
          <w:tcPr/>
          <w:p>
            <w:pPr>
              <w:pStyle w:val="Compact"/>
            </w:pPr>
            <w:r>
              <w:t xml:space="preserve">Intensification: the marriage image doubled; God’s joy is the joy of a bridegroom</w:t>
            </w:r>
          </w:p>
        </w:tc>
      </w:tr>
      <w:tr>
        <w:tc>
          <w:tcPr/>
          <w:p>
            <w:pPr>
              <w:pStyle w:val="Compact"/>
            </w:pPr>
            <w:r>
              <w:t xml:space="preserve">6</w:t>
            </w:r>
          </w:p>
        </w:tc>
        <w:tc>
          <w:tcPr/>
          <w:p>
            <w:pPr>
              <w:pStyle w:val="Compact"/>
            </w:pPr>
            <w:r>
              <w:t xml:space="preserve">Watchmen commissioned on Jerusalem’s walls; they will never be silent day or night</w:t>
            </w:r>
          </w:p>
        </w:tc>
        <w:tc>
          <w:tcPr/>
          <w:p>
            <w:pPr>
              <w:pStyle w:val="Compact"/>
            </w:pPr>
            <w:r>
              <w:t xml:space="preserve">The intercession mandate; watchmen = those who pray in alignment with the divine purpose</w:t>
            </w:r>
          </w:p>
        </w:tc>
      </w:tr>
      <w:tr>
        <w:tc>
          <w:tcPr/>
          <w:p>
            <w:pPr>
              <w:pStyle w:val="Compact"/>
            </w:pPr>
            <w:r>
              <w:t xml:space="preserve">7</w:t>
            </w:r>
          </w:p>
        </w:tc>
        <w:tc>
          <w:tcPr/>
          <w:p>
            <w:pPr>
              <w:pStyle w:val="Compact"/>
            </w:pPr>
            <w:r>
              <w:t xml:space="preserve">They are to give the LORD no rest until He establishes Jerusalem as a praise in the earth</w:t>
            </w:r>
          </w:p>
        </w:tc>
        <w:tc>
          <w:tcPr/>
          <w:p>
            <w:pPr>
              <w:pStyle w:val="Compact"/>
            </w:pPr>
            <w:r>
              <w:t xml:space="preserve">Prayer as holy importunity — not overcoming reluctance but embodying the divine urgency</w:t>
            </w:r>
          </w:p>
        </w:tc>
      </w:tr>
      <w:tr>
        <w:tc>
          <w:tcPr/>
          <w:p>
            <w:pPr>
              <w:pStyle w:val="Compact"/>
            </w:pPr>
            <w:r>
              <w:t xml:space="preserve">8–9</w:t>
            </w:r>
          </w:p>
        </w:tc>
        <w:tc>
          <w:tcPr/>
          <w:p>
            <w:pPr>
              <w:pStyle w:val="Compact"/>
            </w:pPr>
            <w:r>
              <w:t xml:space="preserve">The LORD swears by His right hand and strong arm: the grain and wine will not be given to enemies; they will be eaten by those who harvested them, in the courts of the sanctuary</w:t>
            </w:r>
          </w:p>
        </w:tc>
        <w:tc>
          <w:tcPr/>
          <w:p>
            <w:pPr>
              <w:pStyle w:val="Compact"/>
            </w:pPr>
            <w:r>
              <w:t xml:space="preserve">A covenant oath on the fruit of the land; the blessing will reach those it was intended for; sanctuary setting = restored worship in restored land</w:t>
            </w:r>
          </w:p>
        </w:tc>
      </w:tr>
      <w:tr>
        <w:tc>
          <w:tcPr/>
          <w:p>
            <w:pPr>
              <w:pStyle w:val="Compact"/>
            </w:pPr>
            <w:r>
              <w:t xml:space="preserve">10</w:t>
            </w:r>
          </w:p>
        </w:tc>
        <w:tc>
          <w:tcPr/>
          <w:p>
            <w:pPr>
              <w:pStyle w:val="Compact"/>
            </w:pPr>
            <w:r>
              <w:t xml:space="preserve">Command to go out through the gates, prepare the way, build up a highway, remove stones, lift up a banner</w:t>
            </w:r>
          </w:p>
        </w:tc>
        <w:tc>
          <w:tcPr/>
          <w:p>
            <w:pPr>
              <w:pStyle w:val="Compact"/>
            </w:pPr>
            <w:r>
              <w:t xml:space="preserve">Prophetic urgency: preparation is a form of faith; clear the way for the return</w:t>
            </w:r>
          </w:p>
        </w:tc>
      </w:tr>
      <w:tr>
        <w:tc>
          <w:tcPr/>
          <w:p>
            <w:pPr>
              <w:pStyle w:val="Compact"/>
            </w:pPr>
            <w:r>
              <w:t xml:space="preserve">11</w:t>
            </w:r>
          </w:p>
        </w:tc>
        <w:tc>
          <w:tcPr/>
          <w:p>
            <w:pPr>
              <w:pStyle w:val="Compact"/>
            </w:pPr>
            <w:r>
              <w:t xml:space="preserve">Proclamation to the ends of the earth: say to the daughter of Zion,</w:t>
            </w:r>
            <w:r>
              <w:t xml:space="preserve"> </w:t>
            </w:r>
            <w:r>
              <w:t xml:space="preserve">“Behold, your salvation comes; His reward is with Him, His recompense before Him”</w:t>
            </w:r>
          </w:p>
        </w:tc>
        <w:tc>
          <w:tcPr/>
          <w:p>
            <w:pPr>
              <w:pStyle w:val="Compact"/>
            </w:pPr>
            <w:r>
              <w:t xml:space="preserve">Echoes Isaiah 40:10; salvation is personified as the coming LORD; the reward arrives with the Redeemer</w:t>
            </w:r>
          </w:p>
        </w:tc>
      </w:tr>
      <w:tr>
        <w:tc>
          <w:tcPr/>
          <w:p>
            <w:pPr>
              <w:pStyle w:val="Compact"/>
            </w:pPr>
            <w:r>
              <w:t xml:space="preserve">12</w:t>
            </w:r>
          </w:p>
        </w:tc>
        <w:tc>
          <w:tcPr/>
          <w:p>
            <w:pPr>
              <w:pStyle w:val="Compact"/>
            </w:pPr>
            <w:r>
              <w:t xml:space="preserve">The redeemed named:</w:t>
            </w:r>
            <w:r>
              <w:t xml:space="preserve"> </w:t>
            </w:r>
            <w:r>
              <w:t xml:space="preserve">“The Holy People,”</w:t>
            </w:r>
            <w:r>
              <w:t xml:space="preserve"> </w:t>
            </w:r>
            <w:r>
              <w:t xml:space="preserve">“The Redeemed of the LORD,”</w:t>
            </w:r>
            <w:r>
              <w:t xml:space="preserve"> </w:t>
            </w:r>
            <w:r>
              <w:t xml:space="preserve">“Sought Out,”</w:t>
            </w:r>
            <w:r>
              <w:t xml:space="preserve"> </w:t>
            </w:r>
            <w:r>
              <w:t xml:space="preserve">“A City Not Forsaken”</w:t>
            </w:r>
          </w:p>
        </w:tc>
        <w:tc>
          <w:tcPr/>
          <w:p>
            <w:pPr>
              <w:pStyle w:val="Compact"/>
            </w:pPr>
            <w:r>
              <w:t xml:space="preserve">Culminating cascade of new names; each name is a direct reversal of desolation and abandonment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Divine Oath: I Will Not Rest Until Your Righteousness Blazes</w:t>
            </w:r>
          </w:p>
        </w:tc>
      </w:tr>
      <w:tr>
        <w:tc>
          <w:tcPr/>
          <w:p>
            <w:pPr>
              <w:pStyle w:val="Compact"/>
            </w:pPr>
            <w:r>
              <w:t xml:space="preserve">2</w:t>
            </w:r>
          </w:p>
        </w:tc>
        <w:tc>
          <w:tcPr/>
          <w:p>
            <w:pPr>
              <w:pStyle w:val="Compact"/>
            </w:pPr>
            <w:r>
              <w:t xml:space="preserve">4–5</w:t>
            </w:r>
          </w:p>
        </w:tc>
        <w:tc>
          <w:tcPr/>
          <w:p>
            <w:pPr>
              <w:pStyle w:val="Compact"/>
            </w:pPr>
            <w:r>
              <w:t xml:space="preserve">The New Names: Forsaken No More — Married and Delighted In</w:t>
            </w:r>
          </w:p>
        </w:tc>
      </w:tr>
      <w:tr>
        <w:tc>
          <w:tcPr/>
          <w:p>
            <w:pPr>
              <w:pStyle w:val="Compact"/>
            </w:pPr>
            <w:r>
              <w:t xml:space="preserve">3</w:t>
            </w:r>
          </w:p>
        </w:tc>
        <w:tc>
          <w:tcPr/>
          <w:p>
            <w:pPr>
              <w:pStyle w:val="Compact"/>
            </w:pPr>
            <w:r>
              <w:t xml:space="preserve">6–7</w:t>
            </w:r>
          </w:p>
        </w:tc>
        <w:tc>
          <w:tcPr/>
          <w:p>
            <w:pPr>
              <w:pStyle w:val="Compact"/>
            </w:pPr>
            <w:r>
              <w:t xml:space="preserve">The Watchmen Commissioned: Pray With My Own Urgency</w:t>
            </w:r>
          </w:p>
        </w:tc>
      </w:tr>
      <w:tr>
        <w:tc>
          <w:tcPr/>
          <w:p>
            <w:pPr>
              <w:pStyle w:val="Compact"/>
            </w:pPr>
            <w:r>
              <w:t xml:space="preserve">4</w:t>
            </w:r>
          </w:p>
        </w:tc>
        <w:tc>
          <w:tcPr/>
          <w:p>
            <w:pPr>
              <w:pStyle w:val="Compact"/>
            </w:pPr>
            <w:r>
              <w:t xml:space="preserve">8–9</w:t>
            </w:r>
          </w:p>
        </w:tc>
        <w:tc>
          <w:tcPr/>
          <w:p>
            <w:pPr>
              <w:pStyle w:val="Compact"/>
            </w:pPr>
            <w:r>
              <w:t xml:space="preserve">The Sworn Provision: The Fruit of the Land Will Reach Its People</w:t>
            </w:r>
          </w:p>
        </w:tc>
      </w:tr>
      <w:tr>
        <w:tc>
          <w:tcPr/>
          <w:p>
            <w:pPr>
              <w:pStyle w:val="Compact"/>
            </w:pPr>
            <w:r>
              <w:t xml:space="preserve">5</w:t>
            </w:r>
          </w:p>
        </w:tc>
        <w:tc>
          <w:tcPr/>
          <w:p>
            <w:pPr>
              <w:pStyle w:val="Compact"/>
            </w:pPr>
            <w:r>
              <w:t xml:space="preserve">10–12</w:t>
            </w:r>
          </w:p>
        </w:tc>
        <w:tc>
          <w:tcPr/>
          <w:p>
            <w:pPr>
              <w:pStyle w:val="Compact"/>
            </w:pPr>
            <w:r>
              <w:t xml:space="preserve">The Coming King: Prepare the Way — Salvation Is Already Coming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sworn commitment to Zion’s glory will not rest until she is fully restored and renamed.</w:t>
      </w:r>
    </w:p>
    <w:p>
      <w:pPr>
        <w:pStyle w:val="BodyText"/>
      </w:pPr>
      <w:r>
        <w:rPr>
          <w:b/>
          <w:bCs/>
        </w:rPr>
        <w:t xml:space="preserve">Primary Claim:</w:t>
      </w:r>
      <w:r>
        <w:t xml:space="preserve"> </w:t>
      </w:r>
      <w:r>
        <w:t xml:space="preserve">God is confronting the shame-exhausted people of God with a love so determined it functions as an oath — and He is calling them into the same relentless, restless expectation of what He has sworn to complete.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your identity by the names God is speaking, not the names your history has given you.</w:t>
      </w:r>
      <w:r>
        <w:t xml:space="preserve"> </w:t>
      </w:r>
      <w:r>
        <w:t xml:space="preserve">Isaiah 62 insists that the operative names over God’s people are</w:t>
      </w:r>
      <w:r>
        <w:t xml:space="preserve"> </w:t>
      </w:r>
      <w:r>
        <w:t xml:space="preserve">“Hephzibah”</w:t>
      </w:r>
      <w:r>
        <w:t xml:space="preserve"> </w:t>
      </w:r>
      <w:r>
        <w:t xml:space="preserve">and</w:t>
      </w:r>
      <w:r>
        <w:t xml:space="preserve"> </w:t>
      </w:r>
      <w:r>
        <w:t xml:space="preserve">“Beulah”</w:t>
      </w:r>
      <w:r>
        <w:t xml:space="preserve"> </w:t>
      </w:r>
      <w:r>
        <w:t xml:space="preserve">— not</w:t>
      </w:r>
      <w:r>
        <w:t xml:space="preserve"> </w:t>
      </w:r>
      <w:r>
        <w:t xml:space="preserve">“Forsaken”</w:t>
      </w:r>
      <w:r>
        <w:t xml:space="preserve"> </w:t>
      </w:r>
      <w:r>
        <w:t xml:space="preserve">and</w:t>
      </w:r>
      <w:r>
        <w:t xml:space="preserve"> </w:t>
      </w:r>
      <w:r>
        <w:t xml:space="preserve">“Desolate.”</w:t>
      </w:r>
      <w:r>
        <w:t xml:space="preserve"> </w:t>
      </w:r>
      <w:r>
        <w:t xml:space="preserve">Many believers live functionally named by their failure, their history, or their unanswered prayers. This passage requires a cognitive and theological reorientation: the name spoken by the LORD’s own mouth (v. 2) is the true name. The old names named a season; the new names name the permanent reality. Believing this passage means actively refusing to let the shame-name stand when God has spoken a new one.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image of God as the rejoicing bridegroom genuinely move you — and examine whether your devotional life reflects a relationship with a God who delights in you.</w:t>
      </w:r>
      <w:r>
        <w:t xml:space="preserve"> </w:t>
      </w:r>
      <w:r>
        <w:t xml:space="preserve">Verse 5 is not decoration:</w:t>
      </w:r>
      <w:r>
        <w:t xml:space="preserve"> </w:t>
      </w:r>
      <w:r>
        <w:t xml:space="preserve">“as the bridegroom rejoices over his bride, so shall your God rejoice over you.”</w:t>
      </w:r>
      <w:r>
        <w:t xml:space="preserve"> </w:t>
      </w:r>
      <w:r>
        <w:t xml:space="preserve">The God of Isaiah 62 is not tolerating His people or enduring them — He is rejoicing over them with the exuberant, personal delight of a young man on his wedding day. If your experience of God is primarily characterized by duty, fear, or the sense of barely making the cut, this passage is aimed directly at your affections. Worship that grows from this text is not merely obedient — it is responsive, warmed by the discovery that the delight runs in both directions.</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Build the highway: take a specific, concrete step of preparation that expresses faith in the promise rather than waiting for the promise before you act.</w:t>
      </w:r>
      <w:r>
        <w:t xml:space="preserve"> </w:t>
      </w:r>
      <w:r>
        <w:t xml:space="preserve">Verses 10–11 issue a command —</w:t>
      </w:r>
      <w:r>
        <w:t xml:space="preserve"> </w:t>
      </w:r>
      <w:r>
        <w:t xml:space="preserve">“go through, go through the gates; prepare the way for the people; build up, build up the highway; clear it of stones.”</w:t>
      </w:r>
      <w:r>
        <w:t xml:space="preserve"> </w:t>
      </w:r>
      <w:r>
        <w:t xml:space="preserve">The preparation is not the condition for the arrival; the arrival is already announced. But the preparation is the behavioral expression of faith in the announcement. This application presses the congregation to identify the specific form of highway-building that corresponds to their calling — the practical, preparatory work that says,</w:t>
      </w:r>
      <w:r>
        <w:t xml:space="preserve"> </w:t>
      </w:r>
      <w:r>
        <w:t xml:space="preserve">“I believe salvation is coming, and I am acting like it.”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Diagnose and reject the idol of a scaled-back hope — the subtle accommodation to</w:t>
      </w:r>
      <w:r>
        <w:rPr>
          <w:b/>
          <w:bCs/>
        </w:rPr>
        <w:t xml:space="preserve"> </w:t>
      </w:r>
      <w:r>
        <w:rPr>
          <w:b/>
          <w:bCs/>
        </w:rPr>
        <w:t xml:space="preserve">“reasonable”</w:t>
      </w:r>
      <w:r>
        <w:rPr>
          <w:b/>
          <w:bCs/>
        </w:rPr>
        <w:t xml:space="preserve"> </w:t>
      </w:r>
      <w:r>
        <w:rPr>
          <w:b/>
          <w:bCs/>
        </w:rPr>
        <w:t xml:space="preserve">expectations that protect you from the pain of a big promise.</w:t>
      </w:r>
      <w:r>
        <w:t xml:space="preserve"> </w:t>
      </w:r>
      <w:r>
        <w:t xml:space="preserve">Isaiah 62 is addressed to people who have learned to manage their expectations. Exile teaches you not to want too much. Unanswered prayer teaches you to ask smaller. But God’s response in this chapter is not to validate the scaled-back expectation — it is to burn through it with an oath. The idol being addressed is not obviously a false god; it is the pseudo-wisdom of lowered expectation dressed as maturity. The passage confronts those who have decided that the bigger promises are probably metaphorical — and insists that the LORD means every word of it.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Take up the watchman’s posture in prayer — praying in alignment with what God has sworn, with God’s own urgency, until what He has promised comes to pass.</w:t>
      </w:r>
      <w:r>
        <w:t xml:space="preserve"> </w:t>
      </w:r>
      <w:r>
        <w:t xml:space="preserve">Verses 6–7 commission intercessors who are to give the LORD no rest. This is not manipulative prayer — it is prayer that has so absorbed the covenant promise that it prays with the same restlessness as the divine love itself. The application is to move from prayer-as-duty or prayer-as-request-list into prayer-as-covenant-alignment:</w:t>
      </w:r>
      <w:r>
        <w:t xml:space="preserve"> </w:t>
      </w:r>
      <w:r>
        <w:t xml:space="preserve">“LORD, you have sworn. You have said</w:t>
      </w:r>
      <w:r>
        <w:t xml:space="preserve"> </w:t>
      </w:r>
      <w:r>
        <w:t xml:space="preserve">‘Hephzibah.’</w:t>
      </w:r>
      <w:r>
        <w:t xml:space="preserve"> </w:t>
      </w:r>
      <w:r>
        <w:t xml:space="preserve">You have said she will be a praise in the earth. I am holding You to Your own word — not because I doubt You but because I believe You.”</w:t>
      </w:r>
      <w:r>
        <w:t xml:space="preserve"> </w:t>
      </w:r>
      <w:r>
        <w:t xml:space="preserve">The watchman does not make the walls happen; he announces what is already coming and refuses to treat it as anything less than certain.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62 discloses a God who is not serenely detached from the condition of His people but who is actively, personally, and covenantally invested in their vindication. The passage establishes that the divine love is oath-shaped — it does not merely feel warmly toward Zion but binds itself to a sworn outcome. This is covenantal theology at its most intimate: God is not just Creator-over-creature; He is Bridegroom-to-bride, and His honor is bound up with the bride’s glory. The renaming of Zion from</w:t>
      </w:r>
      <w:r>
        <w:t xml:space="preserve"> </w:t>
      </w:r>
      <w:r>
        <w:t xml:space="preserve">“Forsaken”</w:t>
      </w:r>
      <w:r>
        <w:t xml:space="preserve"> </w:t>
      </w:r>
      <w:r>
        <w:t xml:space="preserve">to</w:t>
      </w:r>
      <w:r>
        <w:t xml:space="preserve"> </w:t>
      </w:r>
      <w:r>
        <w:t xml:space="preserve">“Hephzibah”</w:t>
      </w:r>
      <w:r>
        <w:t xml:space="preserve"> </w:t>
      </w:r>
      <w:r>
        <w:t xml:space="preserve">is not cosmetic — it is ontological. The people’s identity is constituted by the LORD’s own declared delight, and that delight is indestructible. The chapter also discloses that the new-creation blessing is not merely spiritual — the grain and wine provisions of verses 8–9 insist on a material fullness that does not leave creation behind but redeems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62 functions within Reformed theology as a premier exposition of the covenant of grace in its eschatological fullness. The new names —</w:t>
      </w:r>
      <w:r>
        <w:t xml:space="preserve"> </w:t>
      </w:r>
      <w:r>
        <w:t xml:space="preserve">“Hephzibah,”</w:t>
      </w:r>
      <w:r>
        <w:t xml:space="preserve"> </w:t>
      </w:r>
      <w:r>
        <w:t xml:space="preserve">“Beulah,”</w:t>
      </w:r>
      <w:r>
        <w:t xml:space="preserve"> </w:t>
      </w:r>
      <w:r>
        <w:t xml:space="preserve">“The Redeemed of the LORD,”</w:t>
      </w:r>
      <w:r>
        <w:t xml:space="preserve"> </w:t>
      </w:r>
      <w:r>
        <w:t xml:space="preserve">“Sought Out”</w:t>
      </w:r>
      <w:r>
        <w:t xml:space="preserve"> </w:t>
      </w:r>
      <w:r>
        <w:t xml:space="preserve">— are not earned designations but bestowed ones, entirely dependent on the LORD’s own initiative and delight. This is grace doing its definitive work: the people’s identity is reconstituted entirely from outside themselves, by a word from the LORD’s own mouth. The intercession passages (vv. 6–7) also display a Reformed understanding of prayer: it is not human striving overcoming divine reluctance, but covenant-shaped alignment with what God has already sovereignly sworn. The chapter’s Christological trajectory is essential — Christ is the ultimate watchman who never sleeps and whose intercession is the ground of the whole passage’s confidence (Hebrews 7:25). And the Bride-language reaches its canonical fulfillment in Revelation 21, where the Church as the New Jerusalem descends, dressed for her Husband — the full realization of what the exiled people of Isaiah’s day could only see from a distance.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has sworn over you. Not wished, not hoped — sworn. The names</w:t>
      </w:r>
      <w:r>
        <w:t xml:space="preserve"> </w:t>
      </w:r>
      <w:r>
        <w:t xml:space="preserve">“Forsaken”</w:t>
      </w:r>
      <w:r>
        <w:t xml:space="preserve"> </w:t>
      </w:r>
      <w:r>
        <w:t xml:space="preserve">and</w:t>
      </w:r>
      <w:r>
        <w:t xml:space="preserve"> </w:t>
      </w:r>
      <w:r>
        <w:t xml:space="preserve">“Desolate”</w:t>
      </w:r>
      <w:r>
        <w:t xml:space="preserve"> </w:t>
      </w:r>
      <w:r>
        <w:t xml:space="preserve">are being permanently retired, and the name He is calling you by now is</w:t>
      </w:r>
      <w:r>
        <w:t xml:space="preserve"> </w:t>
      </w:r>
      <w:r>
        <w:t xml:space="preserve">“My Delight Is in Her.”</w:t>
      </w:r>
      <w:r>
        <w:t xml:space="preserve"> </w:t>
      </w:r>
      <w:r>
        <w:t xml:space="preserve">The shame that has taught you to expect less, ask smaller, and call your resignation maturity — this passage has no patience for it. God has posted watchmen on the walls. Christ Himself is interceding. The highway is being cleared. Stop living under the old name. The new one was spoken by His own mouth.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passage as a general encouragement without naming the specific enemy it is targeting — resignation and shame-habituated hope.</w:t>
      </w:r>
      <w:r>
        <w:t xml:space="preserve"> </w:t>
      </w:r>
      <w:r>
        <w:t xml:space="preserve">Isaiah 62 is not a generic</w:t>
      </w:r>
      <w:r>
        <w:t xml:space="preserve"> </w:t>
      </w:r>
      <w:r>
        <w:t xml:space="preserve">“God is good”</w:t>
      </w:r>
      <w:r>
        <w:t xml:space="preserve"> </w:t>
      </w:r>
      <w:r>
        <w:t xml:space="preserve">text. It is specifically addressed to people who have learned to want less because wanting more has been too painful. If the sermon does not name and confront that spiritual condition directly, it will generate warmth without transformation. The passage is surgical; the sermon should be surgical.</w:t>
      </w:r>
    </w:p>
    <w:p>
      <w:pPr>
        <w:numPr>
          <w:ilvl w:val="0"/>
          <w:numId w:val="1002"/>
        </w:numPr>
      </w:pPr>
      <w:r>
        <w:rPr>
          <w:b/>
          <w:bCs/>
        </w:rPr>
        <w:t xml:space="preserve">Treating the new names as sentimental affirmation rather than covenantal ontology.</w:t>
      </w:r>
      <w:r>
        <w:t xml:space="preserve"> </w:t>
      </w:r>
      <w:r>
        <w:t xml:space="preserve">“Hephzibah”</w:t>
      </w:r>
      <w:r>
        <w:t xml:space="preserve"> </w:t>
      </w:r>
      <w:r>
        <w:t xml:space="preserve">and</w:t>
      </w:r>
      <w:r>
        <w:t xml:space="preserve"> </w:t>
      </w:r>
      <w:r>
        <w:t xml:space="preserve">“Beulah”</w:t>
      </w:r>
      <w:r>
        <w:t xml:space="preserve"> </w:t>
      </w:r>
      <w:r>
        <w:t xml:space="preserve">are not motivational labels God applies to make His people feel better. They are covenant-speech — declarations that reconstitute identity. The difference matters for application: a sermon that treats the names as encouragements produces temporary emotional lift; a sermon that treats them as covenantal speech produces a structural change in how the congregation understands who they are.</w:t>
      </w:r>
    </w:p>
    <w:p>
      <w:pPr>
        <w:numPr>
          <w:ilvl w:val="0"/>
          <w:numId w:val="1002"/>
        </w:numPr>
      </w:pPr>
      <w:r>
        <w:rPr>
          <w:b/>
          <w:bCs/>
        </w:rPr>
        <w:t xml:space="preserve">Spiritualizing the grain-and-wine oath in verses 8–9 so that all material content evaporates.</w:t>
      </w:r>
      <w:r>
        <w:t xml:space="preserve"> </w:t>
      </w:r>
      <w:r>
        <w:t xml:space="preserve">The Reformed reading does not require stripping the physical promise of its physicality. The oath is over real grain and real wine — real-world fruitfulness that will reach those for whom it was intended. The eschatological fulfillment is not less material than the promise; it is more material, encompassing the full renewal of creation. Preach the oath as an oath over creation itself.</w:t>
      </w:r>
    </w:p>
    <w:p>
      <w:pPr>
        <w:numPr>
          <w:ilvl w:val="0"/>
          <w:numId w:val="1002"/>
        </w:numPr>
      </w:pPr>
      <w:r>
        <w:rPr>
          <w:b/>
          <w:bCs/>
        </w:rPr>
        <w:t xml:space="preserve">Using verses 6–7 to build a theology of</w:t>
      </w:r>
      <w:r>
        <w:rPr>
          <w:b/>
          <w:bCs/>
        </w:rPr>
        <w:t xml:space="preserve"> </w:t>
      </w:r>
      <w:r>
        <w:rPr>
          <w:b/>
          <w:bCs/>
        </w:rPr>
        <w:t xml:space="preserve">“binding”</w:t>
      </w:r>
      <w:r>
        <w:rPr>
          <w:b/>
          <w:bCs/>
        </w:rPr>
        <w:t xml:space="preserve"> </w:t>
      </w:r>
      <w:r>
        <w:rPr>
          <w:b/>
          <w:bCs/>
        </w:rPr>
        <w:t xml:space="preserve">prayer that treats God as reluctant.</w:t>
      </w:r>
      <w:r>
        <w:t xml:space="preserve"> </w:t>
      </w:r>
      <w:r>
        <w:t xml:space="preserve">The watchmen are not overcoming divine resistance — they are praying with divine urgency. The intercession model of this passage is not</w:t>
      </w:r>
      <w:r>
        <w:t xml:space="preserve"> </w:t>
      </w:r>
      <w:r>
        <w:t xml:space="preserve">“prevailing against God”</w:t>
      </w:r>
      <w:r>
        <w:t xml:space="preserve"> </w:t>
      </w:r>
      <w:r>
        <w:t xml:space="preserve">but</w:t>
      </w:r>
      <w:r>
        <w:t xml:space="preserve"> </w:t>
      </w:r>
      <w:r>
        <w:t xml:space="preserve">“prevailing with God, in the power of His own sworn word.”</w:t>
      </w:r>
      <w:r>
        <w:t xml:space="preserve"> </w:t>
      </w:r>
      <w:r>
        <w:t xml:space="preserve">A prayer theology built on these verses must be anchored in the prior declaration of what God has already sworn (vv. 1, 8), not free-floated into a model where human prayer generates divine willingness.</w:t>
      </w:r>
    </w:p>
    <w:p>
      <w:pPr>
        <w:numPr>
          <w:ilvl w:val="0"/>
          <w:numId w:val="1002"/>
        </w:numPr>
      </w:pPr>
      <w:r>
        <w:rPr>
          <w:b/>
          <w:bCs/>
        </w:rPr>
        <w:t xml:space="preserve">Failing to bring the passage to its Christological fulfillment.</w:t>
      </w:r>
      <w:r>
        <w:t xml:space="preserve"> </w:t>
      </w:r>
      <w:r>
        <w:t xml:space="preserve">For the New Testament congregation, the ultimate watchman is Christ, whose intercession never ceases (Hebrews 7:25). The ultimate Bridegroom is Christ, whose joy over His bride is the final referent of verse 5. A sermon that stops short of this trajectory has given the congregation the promissory note without showing them the one who signed it. The passage is not fully preached until Christ is seen as both the content of the salvation that is coming (v. 11) and the intercessor who ensures it arrives.</w:t>
      </w:r>
    </w:p>
    <w:p>
      <w:pPr>
        <w:numPr>
          <w:ilvl w:val="0"/>
          <w:numId w:val="1002"/>
        </w:numPr>
      </w:pPr>
      <w:r>
        <w:rPr>
          <w:b/>
          <w:bCs/>
        </w:rPr>
        <w:t xml:space="preserve">Allowing the passage’s high rhetorical intensity to substitute for concrete application.</w:t>
      </w:r>
      <w:r>
        <w:t xml:space="preserve"> </w:t>
      </w:r>
      <w:r>
        <w:t xml:space="preserve">Isaiah 62 is one of the most emotionally charged passages in the canon — the images are vivid, the language is soaring, and a preacher can ride the rhetoric and feel that something powerful has been communicated. The pitfall is mistaking emotional resonance for transformation. The sermon must still press to specific, behavioral, mind-level, and affection-level movement. Beautiful preaching of beautiful texts is not enough if the congregation leaves moved but unchanged in their actual posture toward God’s promises.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2026-07-14T21:05:51Z</dcterms:created>
  <dcterms:modified xsi:type="dcterms:W3CDTF">2026-07-14T21:05:51Z</dcterms:modified>
</cp:coreProperties>
</file>

<file path=docProps/custom.xml><?xml version="1.0" encoding="utf-8"?>
<Properties xmlns="http://schemas.openxmlformats.org/officeDocument/2006/custom-properties" xmlns:vt="http://schemas.openxmlformats.org/officeDocument/2006/docPropsVTypes"/>
</file>